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As comissões de </w:t>
      </w:r>
      <w:r>
        <w:rPr>
          <w:rFonts w:cs="Calibri" w:ascii="Calibri" w:hAnsi="Calibri"/>
          <w:color w:val="000000"/>
          <w:sz w:val="27"/>
          <w:szCs w:val="27"/>
        </w:rPr>
        <w:t>avaliação e fiscalização</w:t>
      </w:r>
      <w:r>
        <w:rPr>
          <w:rFonts w:cs="Calibri" w:ascii="Calibri" w:hAnsi="Calibri"/>
          <w:color w:val="000000"/>
          <w:sz w:val="27"/>
          <w:szCs w:val="27"/>
        </w:rPr>
        <w:t xml:space="preserve"> atribuirão notas de 0 a 10 pontos a cada um dos critérios de avaliação de cada projeto, conforme tabela a seguir: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82"/>
        <w:gridCol w:w="5374"/>
        <w:gridCol w:w="1432"/>
      </w:tblGrid>
      <w:tr>
        <w:trPr/>
        <w:tc>
          <w:tcPr>
            <w:tcW w:w="84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Qualidade do Projeto - Coerência do objeto, objetivos, justificativa e metas do projeto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themeColor="text1" w:themeTint="f2" w:val="0D0D0D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Relevância da ação proposta para o cenário cultural </w:t>
            </w:r>
            <w:r>
              <w:rPr>
                <w:rFonts w:eastAsia="Times New Roman" w:cs="Calibri"/>
                <w:b/>
                <w:bCs/>
                <w:color w:themeColor="text1" w:themeTint="f2" w:val="0D0D0D"/>
                <w:kern w:val="0"/>
                <w:sz w:val="24"/>
                <w:szCs w:val="24"/>
                <w:lang w:eastAsia="pt-BR"/>
                <w14:ligatures w14:val="none"/>
              </w:rPr>
              <w:t>do Município de Óleo - </w:t>
            </w:r>
            <w:r>
              <w:rPr>
                <w:rFonts w:eastAsia="Times New Roman" w:cs="Calibri"/>
                <w:color w:themeColor="text1" w:themeTint="f2" w:val="0D0D0D"/>
                <w:kern w:val="0"/>
                <w:sz w:val="24"/>
                <w:szCs w:val="24"/>
                <w:lang w:eastAsia="pt-BR"/>
                <w14:ligatures w14:val="none"/>
              </w:rPr>
              <w:t xml:space="preserve">A análise deverá considerar, para fins de avaliação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 valoração, se a ação contribui para o enriquecimento e valorização da cultura </w:t>
            </w:r>
            <w:r>
              <w:rPr>
                <w:rFonts w:eastAsia="Times New Roman" w:cs="Calibri"/>
                <w:color w:themeColor="text1" w:themeTint="f2" w:val="0D0D0D"/>
                <w:kern w:val="0"/>
                <w:sz w:val="24"/>
                <w:szCs w:val="24"/>
                <w:lang w:eastAsia="pt-BR"/>
                <w14:ligatures w14:val="none"/>
              </w:rPr>
              <w:t>do Município de Óleo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Aspectos de integração comunitária na ação proposta pelo projeto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 da planilha orçamentária e do cronograma de execução às metas, resultados e desdobramentos do projeto proposto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 do Plano de Divulgação ao Cronograma, Objetivos e Metas do projeto proposto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avaliar e valorar a viabilidade técnica e comunicacional com o público alvo do projeto, mediante as estratégias, mídias e materiais apresentados, bem como a capacidade de executá-los.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Compatibilidade da ficha técnica com as atividades desenvolvidas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 artística e cultural do proponente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Será considerado para fins de análise a carreira do proponente, com base no currículo e comprovações enviadas juntamente com a proposta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5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A pontuação final de cada candidatura será a média das notas atribuídas individualmente por cada membro da comissão de Seleção.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Os critérios gerais são eliminatórios      de modo que      o agente cultural que receber pontuação 0 em algum dos critérios será desclassificado do Edital.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Em caso de empate, serão utilizados para fins de classificação dos projetos a maior nota nos critérios de acordo com a ordem abaixo definida: B, A, C, D, E, respectivamente. 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Caso nenhum dos critérios acima elencados seja capaz de promover o desempate, serão adotados critérios de desempate na ordem a seguir: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a)</w:t>
        <w:tab/>
        <w:t>Proponente de maior idade;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b)</w:t>
        <w:tab/>
        <w:t>Número de filhos.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Serão considerados aptos os projetos que receberem nota final igual ou superior a 60 pontos.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Serão desclassificados os projetos que: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receberam nota 0 em qualquer dos critérios obrigatórios; 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    , com fundamento no disposto no inciso IV do caput do art. 3º da Constituição, garantidos o contraditório e a ampla defesa.</w:t>
      </w:r>
    </w:p>
    <w:p>
      <w:pPr>
        <w:pStyle w:val="Normal"/>
        <w:spacing w:lineRule="auto" w:line="240" w:before="120" w:after="120"/>
        <w:ind w:left="84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●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ab/>
        <w:t>A falsidade de informações acarretará desclassificação, podendo ensejar, ainda, a aplicação de sanções administrativas ou criminais.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3</Pages>
  <Words>614</Words>
  <Characters>3296</Characters>
  <CharactersWithSpaces>3891</CharactersWithSpaces>
  <Paragraphs>53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2024-09-18T18:09:00Z</dcterms:created>
  <dc:creator>Laís Alves Valente</dc:creator>
  <dc:description/>
  <dc:language>pt-BR</dc:language>
  <cp:lastModifiedBy/>
  <dcterms:modified xsi:type="dcterms:W3CDTF">2024-10-03T13:46:42Z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